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4502A4" w:rsidRPr="004502A4" w:rsidTr="004502A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502A4" w:rsidRPr="004502A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502A4" w:rsidRPr="004502A4" w:rsidRDefault="004502A4" w:rsidP="004502A4">
                  <w:pPr>
                    <w:spacing w:after="0" w:line="240" w:lineRule="atLeast"/>
                    <w:rPr>
                      <w:rFonts w:ascii="Times New Roman" w:eastAsia="Times New Roman" w:hAnsi="Times New Roman" w:cs="Times New Roman"/>
                      <w:sz w:val="24"/>
                      <w:szCs w:val="24"/>
                      <w:lang w:eastAsia="tr-TR"/>
                    </w:rPr>
                  </w:pPr>
                  <w:bookmarkStart w:id="0" w:name="_GoBack"/>
                  <w:bookmarkEnd w:id="0"/>
                  <w:r w:rsidRPr="004502A4">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502A4" w:rsidRPr="004502A4" w:rsidRDefault="004502A4" w:rsidP="004502A4">
                  <w:pPr>
                    <w:spacing w:after="0" w:line="240" w:lineRule="atLeast"/>
                    <w:jc w:val="center"/>
                    <w:rPr>
                      <w:rFonts w:ascii="Times New Roman" w:eastAsia="Times New Roman" w:hAnsi="Times New Roman" w:cs="Times New Roman"/>
                      <w:sz w:val="24"/>
                      <w:szCs w:val="24"/>
                      <w:lang w:eastAsia="tr-TR"/>
                    </w:rPr>
                  </w:pPr>
                  <w:r w:rsidRPr="004502A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502A4" w:rsidRPr="004502A4" w:rsidRDefault="004502A4" w:rsidP="004502A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502A4">
                    <w:rPr>
                      <w:rFonts w:ascii="Arial" w:eastAsia="Times New Roman" w:hAnsi="Arial" w:cs="Arial"/>
                      <w:sz w:val="16"/>
                      <w:szCs w:val="16"/>
                      <w:lang w:eastAsia="tr-TR"/>
                    </w:rPr>
                    <w:t>Sayı : 28145</w:t>
                  </w:r>
                  <w:proofErr w:type="gramEnd"/>
                </w:p>
              </w:tc>
            </w:tr>
            <w:tr w:rsidR="004502A4" w:rsidRPr="004502A4">
              <w:trPr>
                <w:trHeight w:val="480"/>
                <w:jc w:val="center"/>
              </w:trPr>
              <w:tc>
                <w:tcPr>
                  <w:tcW w:w="8789" w:type="dxa"/>
                  <w:gridSpan w:val="3"/>
                  <w:tcMar>
                    <w:top w:w="0" w:type="dxa"/>
                    <w:left w:w="108" w:type="dxa"/>
                    <w:bottom w:w="0" w:type="dxa"/>
                    <w:right w:w="108" w:type="dxa"/>
                  </w:tcMar>
                  <w:vAlign w:val="center"/>
                  <w:hideMark/>
                </w:tcPr>
                <w:p w:rsidR="004502A4" w:rsidRPr="004502A4" w:rsidRDefault="004502A4" w:rsidP="00450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02A4">
                    <w:rPr>
                      <w:rFonts w:ascii="Arial" w:eastAsia="Times New Roman" w:hAnsi="Arial" w:cs="Arial"/>
                      <w:b/>
                      <w:bCs/>
                      <w:color w:val="000080"/>
                      <w:sz w:val="18"/>
                      <w:szCs w:val="18"/>
                      <w:lang w:eastAsia="tr-TR"/>
                    </w:rPr>
                    <w:t>YÖNETMELİK</w:t>
                  </w:r>
                </w:p>
              </w:tc>
            </w:tr>
            <w:tr w:rsidR="004502A4" w:rsidRPr="004502A4">
              <w:trPr>
                <w:trHeight w:val="480"/>
                <w:jc w:val="center"/>
              </w:trPr>
              <w:tc>
                <w:tcPr>
                  <w:tcW w:w="8789" w:type="dxa"/>
                  <w:gridSpan w:val="3"/>
                  <w:tcMar>
                    <w:top w:w="0" w:type="dxa"/>
                    <w:left w:w="108" w:type="dxa"/>
                    <w:bottom w:w="0" w:type="dxa"/>
                    <w:right w:w="108" w:type="dxa"/>
                  </w:tcMar>
                  <w:vAlign w:val="center"/>
                  <w:hideMark/>
                </w:tcPr>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Gıda, Tarım ve Hayvancılık Bakanlığından:</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ÜRÜNLERİN ÜLKEYE GİRİŞİNDE VETERİNER KONTROLLERİNİN</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DÜZENLENMESİNE DAİR YÖNETMELİK</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BİRİNCİ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Amaç, Kapsam, Dayanak ve Tanımlar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Amaç</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Yönetmeliğin amacı; Gıda ve Yemin Resmi Kontrollerine Dair Yönetmelik hükümlerine ilave olarak, halk ve hayvan sağlığının korunması amacıyla veteriner kontrollerine tabi olan ürünlerin ülkeye girişinde yapılacak veteriner kontrollerini düzenlemektir.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Kapsam</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502A4">
                    <w:rPr>
                      <w:rFonts w:ascii="Times New Roman" w:eastAsia="Times New Roman" w:hAnsi="Times New Roman" w:cs="Times New Roman"/>
                      <w:b/>
                      <w:bCs/>
                      <w:sz w:val="18"/>
                      <w:szCs w:val="18"/>
                      <w:lang w:eastAsia="tr-TR"/>
                    </w:rPr>
                    <w:t>MADDE 2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(1) Bu Yönetmelik; veteriner kontrollerine tabi olan ürünlerin ithalatı, transiti, aktarılması, serbest bölgelere veya gümrük antrepolarına giriş ve çıkışı, gemi kumanyacılığı, ihraç edildikten sonra geri dönmesi durumlarında uygulanan veteriner kontrollerinin düzenlenmesi, istisnai uygulamalar, şüphe, uygunsuzluk ve usulsüzlük durumlarında uygulanacak işlemler, kontrol sıklığının azaltılması ve arttırılması, koruma tedbirleri, personel değişim programı, personel eğitimleri, hizmet alımına ilişkin düzenlemeleri kapsar.</w:t>
                  </w:r>
                  <w:proofErr w:type="gramEnd"/>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Dayanak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3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a) </w:t>
                  </w:r>
                  <w:proofErr w:type="gramStart"/>
                  <w:r w:rsidRPr="004502A4">
                    <w:rPr>
                      <w:rFonts w:ascii="Times New Roman" w:eastAsia="Times New Roman" w:hAnsi="Times New Roman" w:cs="Times New Roman"/>
                      <w:sz w:val="18"/>
                      <w:szCs w:val="18"/>
                      <w:lang w:eastAsia="tr-TR"/>
                    </w:rPr>
                    <w:t>11/6/2010</w:t>
                  </w:r>
                  <w:proofErr w:type="gramEnd"/>
                  <w:r w:rsidRPr="004502A4">
                    <w:rPr>
                      <w:rFonts w:ascii="Times New Roman" w:eastAsia="Times New Roman" w:hAnsi="Times New Roman" w:cs="Times New Roman"/>
                      <w:sz w:val="18"/>
                      <w:szCs w:val="18"/>
                      <w:lang w:eastAsia="tr-TR"/>
                    </w:rPr>
                    <w:t xml:space="preserve"> tarihli ve 5996 sayılı Veteriner Hizmetleri, Bitki Sağlığı, Gıda ve Yem Kanununun 34 üncü maddesine dayanılarak,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Üçüncü Ülkelerden Topluluğa Giriş Yapan Ürünlerin Veteriner Kontrollerinin Düzenlenmesine İlişkin 97/78/EC sayılı Konsey Direktifine paralel olarak,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502A4">
                    <w:rPr>
                      <w:rFonts w:ascii="Times New Roman" w:eastAsia="Times New Roman" w:hAnsi="Times New Roman" w:cs="Times New Roman"/>
                      <w:sz w:val="18"/>
                      <w:szCs w:val="18"/>
                      <w:lang w:eastAsia="tr-TR"/>
                    </w:rPr>
                    <w:t>hazırlanmıştır</w:t>
                  </w:r>
                  <w:proofErr w:type="gramEnd"/>
                  <w:r w:rsidRPr="004502A4">
                    <w:rPr>
                      <w:rFonts w:ascii="Times New Roman" w:eastAsia="Times New Roman" w:hAnsi="Times New Roman" w:cs="Times New Roman"/>
                      <w:sz w:val="18"/>
                      <w:szCs w:val="18"/>
                      <w:lang w:eastAsia="tr-TR"/>
                    </w:rPr>
                    <w:t>.</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Tanımlar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4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maddenin ikinci fıkrasında yer alan tanımlara ilave olarak 5996 sayılı Kanunun 3 üncü maddesindeki tanımlar da geçerlidir.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Yönetmeliğin uygulanmasında;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Bakanlık: Gıda, Tarım ve Hayvancılık Bakanlığını,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Belge kontrolü: Veteriner sağlık sertifikası ve sevkiyata eşlik eden diğer belgelerin kontrolünü,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Fiziksel kontrol: Paketleme ve sıcaklık kontrolleri ile numune alma ve laboratuvar testlerini de içerebilen sevkiyat üzerinde yapılan kontrolü,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ç) Gümrükçe onaylanmış işlem veya kullanım: Sevkiyatın bir gümrük rejimine tabi tutulmasını, bir serbest </w:t>
                  </w:r>
                  <w:proofErr w:type="gramStart"/>
                  <w:r w:rsidRPr="004502A4">
                    <w:rPr>
                      <w:rFonts w:ascii="Times New Roman" w:eastAsia="Times New Roman" w:hAnsi="Times New Roman" w:cs="Times New Roman"/>
                      <w:sz w:val="18"/>
                      <w:szCs w:val="18"/>
                      <w:lang w:eastAsia="tr-TR"/>
                    </w:rPr>
                    <w:lastRenderedPageBreak/>
                    <w:t>bölgeye</w:t>
                  </w:r>
                  <w:proofErr w:type="gramEnd"/>
                  <w:r w:rsidRPr="004502A4">
                    <w:rPr>
                      <w:rFonts w:ascii="Times New Roman" w:eastAsia="Times New Roman" w:hAnsi="Times New Roman" w:cs="Times New Roman"/>
                      <w:sz w:val="18"/>
                      <w:szCs w:val="18"/>
                      <w:lang w:eastAsia="tr-TR"/>
                    </w:rPr>
                    <w:t xml:space="preserve"> girmesini, Türkiye gümrük bölgesi dışına yeniden ihracını, imhasını, gümrüğe terk edilmesini,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İthalat koşulları: İthal edilecek ürünler için mevzuatta belirlenen şartları,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e) Kimlik kontrolü: Veteriner sağlık sertifikası ve mevzuatın belirlediği sevkiyata eşlik eden diğer belgelerde beyan edilen bilgilerle sevkiyatın birbirini tutup tutmadığını anlamak amacıyla görsel olarak yapılan kontrolü,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f) Merkezi yetkili makam: Gıda ve Kontrol Genel Müdürlüğünü,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g) Sevkiyat: Aynı tipten olan, aynı veteriner sağlık sertifikası veya ilgili mevzuatın öngördüğü başka bir belgenin eşlik ettiği, aynı nakliye vasıtaları ile taşınan ve aynı yabancı ülkeden/bölgeden gelen bir miktar ürünü,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ğ) Sevkiyattan sorumlu kişi: Gümrük mevzuatı uyarınca, sevkiyat ile ilgili gümrük mevzuatının kapsadığı çeşitli durumların gelişiminden sorumlu gerçek veya tüzel kişi ve bu kişinin bu Yönetmelik ile belirlenen kontrolleri ve/veya formaliteleri izleme sorumluluğunu üstlenen temsilcisini,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h) Ürün: Ülkeye Girişte Veteriner Kontrollerine Tabi Olan Hayvan ve Ürünlere Dair Yönetmelikte belirtilen hayvansal ürünler ve bitkisel ürünleri,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ı) Veteriner kontrolü: Veteriner sınır kontrol noktası müdürlüğünde, merkezi yetkili makam tarafından yetkilendirilen ilgili personelin, hayvan ve insan sağlığını doğrudan veya dolaylı olarak korumak amacıyla veteriner sınır kontrol noktalarında yürütülen belge, kimlik ve fiziksel kontrolleri kapsayan her türlü resmi kontrolü,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i) Veteriner sınır kontrol noktası müdürlüğü: Merkezi yetkili makam tarafından yetkilendirilmiş olan hayvan, hayvansal ürünler ve hayvan hastalığı bulaştırma riski olan sap, saman gibi bitkisel ürünlerin ülkeye girişinde veteriner kontrollerinin yürütüldüğü gümrüklü saha içindeki doğrudan merkeze bağlı birimi,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j) Yardımcı sağlık personeli: Bu Yönetmelik uyarınca, gerekli faaliyetleri yerine getirebilecek özelliklere sahip olan, Bakanlık tarafından görevlendirilen ve resmi veteriner hekimin yetki ve sorumluluğu altında çalışan veteriner sağlık teknisyeni, veteriner sağlık teknikeri ve laborantı,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502A4">
                    <w:rPr>
                      <w:rFonts w:ascii="Times New Roman" w:eastAsia="Times New Roman" w:hAnsi="Times New Roman" w:cs="Times New Roman"/>
                      <w:sz w:val="18"/>
                      <w:szCs w:val="18"/>
                      <w:lang w:eastAsia="tr-TR"/>
                    </w:rPr>
                    <w:t>ifade</w:t>
                  </w:r>
                  <w:proofErr w:type="gramEnd"/>
                  <w:r w:rsidRPr="004502A4">
                    <w:rPr>
                      <w:rFonts w:ascii="Times New Roman" w:eastAsia="Times New Roman" w:hAnsi="Times New Roman" w:cs="Times New Roman"/>
                      <w:sz w:val="18"/>
                      <w:szCs w:val="18"/>
                      <w:lang w:eastAsia="tr-TR"/>
                    </w:rPr>
                    <w:t xml:space="preserve"> eder.</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İKİNCİ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Veteriner Kontrollerinin Düzenlenmesi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Sevkiyatın ülkeye girişi ve ön bildirim</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5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İhracatçı ülkelerden gelen sevkiyatların bu Yönetmelikte belirtilen veteriner kontrolleri yapılmadan ülkeye girişine izin verilmez.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Sevkiyatlar ülke topraklarına Bakanlıkça belirlenen veteriner sınır kontrol noktalarından giriş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(3) Sevkiyattan sorumlu kişi, ürünlerin kontrolünün yapılacağı veteriner sınır kontrol noktası müdürlüğüne,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uygun şekilde doldurarak yazılı veya elektronik olarak önceden teslim etmekle sorumludur.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Veteriner sınır kontrol noktası müdürlüğü gemi ve uçakların manifestolarını inceleyebilir, manifestoların bu maddenin üçüncü fıkrasında belirtilen beyan ve belgelerle tutarlı olup olmadığını kontrol edebilir.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(5) Gümrük idareleri, sevkiyatların gümrükçe onaylanmış işlem veya kullanımına sadece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belgede yer alan koşullara uygun olarak izin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(6) Bu maddenin uygulanması ile ilgili ayrıntılı kurallar Bakanlık tarafından belirlenir.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kontrolleri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6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Her bir sevkiyat, 8 inci maddenin birinci fıkrasının (b) bendi uyarınca, resmi veteriner hekim sorumluluğunda veteriner sınır kontrol noktası müdürlükleri tarafından 5 inci maddenin ikinci fıkrasında belirtilen veteriner sınır kontrol noktalarında veteriner kontrollerine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Resmi veteriner hekim, her bir sevkiyatı, 5 inci maddenin üçüncü fıkrasında belirtilen bilgilere göre ulusal veri tabanından kontrol eder. Resmi veteriner hekim ulusal veri tabanının devamlılığı için tüm işlemlerin girişinin yapılmasından sorumludur.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Her bir sevkiyat, gümrükçe onaylanmış işlem veya kullanımına bakılmaksızın aşağıdaki hususlar açısından belge kontrolüne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9 uncu maddenin birinci fıkrasında belirtilen sertifika veya belgelerde yer alan bilgilerin 5 inci maddenin üçüncü fıkrası uyarınca önceden gönderilen bilgilerle uyuşup uyuşmadığının belirlenmesi.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İthalat durumunda, veteriner sağlık sertifikası veya diğer belgelerde yer alan ayrıntıların talep edilen garantileri karşılayıp karşılamadığının belirlenmesi.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11, 12, 13, 14, 15, 16 ve 17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maddelerde belirtilen özel durumlar dışında, resmi veteriner hekim aşağıdaki kontrolleri gerçekleştirir: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Her bir sevkiyatın, ürünlere eşlik eden sertifika ve belgelerde verilen bilgilerle uyumlu olup olmadığını tespit etmek üzere aşağıdaki şekilde kimlik kontrollerini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Ürünlerin konteynerlerle geldiği durumlarda, ulusal mevzuatın gerektirdiği şekilde ihracatçı ülkenin resmi veteriner hekimi veya yetkili makamı tarafından uygulanan mühürlerin bozulmadığının ve mühür üzerinde yer alan bilgilerin, eşlik eden belge veya sertifikalarla uyumluluğunun doğrulanması.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Diğer durumlarda, tüm ürün türleri için, menşe ülke ve işletmeyi tanımlayan damgalar, resmi işaretler ve sağlık işaretlerinin mevcudiyeti, bunların sertifika ve belgede belirtilenlerle uyumu ve ambalajlı veya paketlenmiş ürünlerin ilgili mevzuatta öngörülen etiketleme kurallarına uygunluğunun kontrol edilmesi.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Her bir sevkiyatta aşağıdaki şekilde fiziksel kontrolleri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1) Fiziksel kontroller, ürünlerin mevzuat şartlarını karşıladığını ve sevkiyata eşlik eden sertifika veya belgede belirtilen amaçlar doğrultusunda kullanımı için uygunluğunu tespit etmek üzere gerçekleştirilir. Kontroller, bu Yönetmeliğin Ek-1’inde yer alan </w:t>
                  </w:r>
                  <w:proofErr w:type="gramStart"/>
                  <w:r w:rsidRPr="004502A4">
                    <w:rPr>
                      <w:rFonts w:ascii="Times New Roman" w:eastAsia="Times New Roman" w:hAnsi="Times New Roman" w:cs="Times New Roman"/>
                      <w:sz w:val="18"/>
                      <w:szCs w:val="18"/>
                      <w:lang w:eastAsia="tr-TR"/>
                    </w:rPr>
                    <w:t>kriterlere</w:t>
                  </w:r>
                  <w:proofErr w:type="gramEnd"/>
                  <w:r w:rsidRPr="004502A4">
                    <w:rPr>
                      <w:rFonts w:ascii="Times New Roman" w:eastAsia="Times New Roman" w:hAnsi="Times New Roman" w:cs="Times New Roman"/>
                      <w:sz w:val="18"/>
                      <w:szCs w:val="18"/>
                      <w:lang w:eastAsia="tr-TR"/>
                    </w:rPr>
                    <w:t xml:space="preserve"> uygun olarak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Fiziksel kontroller, Bakanlıkça belirlenen usul ve esaslara uygun olarak belirlenmiş sıklıklara göre, yerinde herhangi bir laboratuvar testi ve/veya analiz için herhangi bir resmi numune alma işlemi yapmadan önce gerçekleştirilir.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Kontroller sonucunda veteriner giriş belgesinin düzenlenmesi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7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kontrollerinin tamamlanmasının ardından resmi veteriner hekim, kontrollerin sonuçlarını doğrulamak üzere ilgili ürünlerin sevkiyatı için Hayvan ve Ürünlerin Ülkeye Girişinde Ön Bildirim ve Veteriner Kontrollerine Dair Yönetmeliğin Ek-2’sinde yer alan Veteriner Giriş Belgesini düzenler.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maddenin birinci fıkrasında belirtilen belge:</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Sevkiyat gümrük gözetiminde bulunduğu sürece sevkiyata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b) İthalat durumunda, bu belgede belirtilen sevkiyatın gideceği ilk varış yerine kadar sevkiyata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Sevkiyat bölünmüş ise birinci ve ikinci fıkra hükümleri sevkiyatın her bir bölümü için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sınır kontrol noktası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8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sınır kontrol noktası müdürlüğü;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Ülkeye giriş noktasının hemen yakınında ve gümrük idaresi tarafından gümrük mevzuatına göre belirlenen bir alanda yer alır. Ancak merkezi yetkili makam, boşaltma iskelesi veya bir geçit gibi coğrafi kısıtlamalar söz konusu olduğunda, veteriner sınır kontrol noktasının giriş noktasından belli bir uzaklıkta yer almasına ve demiryolu ile nakliyat durumunda ise ilk istasyonun veteriner sınır kontrol noktası olarak belirlenmesine izin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Kontrollerden etkin bir şekilde sorumlu olan bir resmi veteriner hekimin yetkisi altında olmalıdır. Bu Yönetmelikte belirtilen görevlerin yürütülmesinde, konusunda eğitim almış yardımcı sağlık personeli resmi veteriner hekimin yetki ve sorumluluğu altında çalıştırılabilir. Resmi veteriner hekim giriş işlemlerine ait bilgileri ulusal veri tabanına kaydeder.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Merkezi yetkili makam, veteriner sınır kontrol noktası müdürlüklerinin listesini Resmî Gazete’de yayımlar ve bu listelerde gerektiğinde değişiklik ya da ilaveler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Merkezi yetkili makam tarafından yapılan incelemeler sonucunda, veteriner sınır kontrol noktasının, Veteriner Sınır Kontrol Noktası Müdürlüklerinin Görev ve Çalışma Esaslarına Dair Yönetmelikte belirlenen şartları taşımadığı tespit edildiğinde veya halk veya hayvan sağlığı ile ilgili önemli risklerin bulunması halinde veteriner sınır kontrol noktalarının yetkilerini askıya alır. Yetkileri askıya alınan veteriner sınır kontrol noktaları sadece bu maddenin ikinci fıkrası uyarınca yeniden listeye dâhil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İthalat</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9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İthalatı amaçlanan her bir sevkiyata, veteriner sağlık sertifikalarının veya veteriner belgelerinin veya ilgili mevzuatın gerektirdiği diğer belgelerin orijinalleri eşlik eder. Sertifikaların veya belgelerin orijinalleri kontrolü yapan veteriner sınır kontrol noktası müdürlüğünde kalır.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12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 hükümleri saklı kalmak kaydıyla, ithalatı yapılacak olan her bir sevkiyat,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maddenin dördüncü fıkrasında belirtildiği şekilde kimlik ve fiziksel kontrole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(3) Gümrük idaresi, Gümrük mevzuatı ile 12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ikinci ve üçüncü fıkraları uyarınca getirilen özel hükümler saklı kalmak kaydıyla, veteriner kontrollerinin sonuçlarına göre olumlu olarak düzenlenmiş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sunulmadıkça ürünlerin ithalatına izin vermez.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Sevkiyat ithalat koşullarını karşılıyorsa, resmi veteriner hekim ilgili kişiye sertifikaların veya belgelerin orijinallerinin onaylı bir suretini verir ve veteriner sınır kontrol noktasında gerçekleştirilen veteriner kontrollerine dayanarak sevkiyatın söz konusu koşullara uygun olduğuna dair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düzenler.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İthalatı yapılan ürünlerin ülke sınırları içindeki serbest dolaşımına ait kurallar Bakanlık tarafından belirlenir.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4502A4">
                    <w:rPr>
                      <w:rFonts w:ascii="Times New Roman" w:eastAsia="Times New Roman" w:hAnsi="Times New Roman" w:cs="Times New Roman"/>
                      <w:b/>
                      <w:bCs/>
                      <w:sz w:val="18"/>
                      <w:szCs w:val="18"/>
                      <w:lang w:eastAsia="tr-TR"/>
                    </w:rPr>
                    <w:t>Kanalize</w:t>
                  </w:r>
                  <w:proofErr w:type="spellEnd"/>
                  <w:r w:rsidRPr="004502A4">
                    <w:rPr>
                      <w:rFonts w:ascii="Times New Roman" w:eastAsia="Times New Roman" w:hAnsi="Times New Roman" w:cs="Times New Roman"/>
                      <w:b/>
                      <w:bCs/>
                      <w:sz w:val="18"/>
                      <w:szCs w:val="18"/>
                      <w:lang w:eastAsia="tr-TR"/>
                    </w:rPr>
                    <w:t xml:space="preserve"> </w:t>
                  </w:r>
                  <w:proofErr w:type="gramStart"/>
                  <w:r w:rsidRPr="004502A4">
                    <w:rPr>
                      <w:rFonts w:ascii="Times New Roman" w:eastAsia="Times New Roman" w:hAnsi="Times New Roman" w:cs="Times New Roman"/>
                      <w:b/>
                      <w:bCs/>
                      <w:sz w:val="18"/>
                      <w:szCs w:val="18"/>
                      <w:lang w:eastAsia="tr-TR"/>
                    </w:rPr>
                    <w:t>prosedürü</w:t>
                  </w:r>
                  <w:proofErr w:type="gramEnd"/>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10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sınır kontrol noktası müdürlüğü, aşağıdaki durumlarda varış yerinin bulunduğu il müdürlüğüne ulusal veri tabanı veya diğer iletişim araçları yoluyla sevkiyata ilişkin bilgileri gönderir: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a) Nakliye araçları veteriner sınır kontrol noktasından sevk edildiklerinde numuneleri alınmış ancak sonuçları </w:t>
                  </w:r>
                  <w:r w:rsidRPr="004502A4">
                    <w:rPr>
                      <w:rFonts w:ascii="Times New Roman" w:eastAsia="Times New Roman" w:hAnsi="Times New Roman" w:cs="Times New Roman"/>
                      <w:sz w:val="18"/>
                      <w:szCs w:val="18"/>
                      <w:lang w:eastAsia="tr-TR"/>
                    </w:rPr>
                    <w:lastRenderedPageBreak/>
                    <w:t>henüz belli olmayan durumlarda.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Mevzuata göre özel amaçlar için izin verilmiş ithalatlarda.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Birinci fıkranın (b) bendinde belirtilen durumlarda, ürünler veteriner sınır kontrol noktasında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maddenin üçüncü ve dördüncü fıkralarında belirtilen belge, kimlik ve fiziksel kontrollere tabi tutulur. Ancak, derisi yüzülmeden ithal edilen kürklü yabani av hayvanları, üçüncü fıkranın (a) bendine uygun olarak ve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ile birlikte gümrük gözetiminde varış işletmesine gönderilerek kimlik kontrolü ile sağlık kontrolü ve </w:t>
                  </w:r>
                  <w:proofErr w:type="gramStart"/>
                  <w:r w:rsidRPr="004502A4">
                    <w:rPr>
                      <w:rFonts w:ascii="Times New Roman" w:eastAsia="Times New Roman" w:hAnsi="Times New Roman" w:cs="Times New Roman"/>
                      <w:sz w:val="18"/>
                      <w:szCs w:val="18"/>
                      <w:lang w:eastAsia="tr-TR"/>
                    </w:rPr>
                    <w:t>19/1/2005</w:t>
                  </w:r>
                  <w:proofErr w:type="gramEnd"/>
                  <w:r w:rsidRPr="004502A4">
                    <w:rPr>
                      <w:rFonts w:ascii="Times New Roman" w:eastAsia="Times New Roman" w:hAnsi="Times New Roman" w:cs="Times New Roman"/>
                      <w:sz w:val="18"/>
                      <w:szCs w:val="18"/>
                      <w:lang w:eastAsia="tr-TR"/>
                    </w:rPr>
                    <w:t xml:space="preserve"> tarihli ve 25705 sayılı Resmî Gazete’de yayımlanan Canlı Hayvanlar ve Hayvansal Ürünlerde Belirli Maddeler ile Bunların Kalıntılarının İzlenmesi İçin Alınacak Önlemlere Dair Yönetmeliğe uygun olarak kalıntı aranması dışındaki fiziksel kontrolü varış işletmesinde gerçekleştirilir. Kontrollerin sonuçları ürünlerin giriş yaptığı veteriner sınır kontrol noktası müdürlüğüne gönderilir. Kontrollerin sonuçlarına bağlı olarak gerektiğinde, 23 üncü maddede belirtilen önlemler alınır.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Ulusal mevzuata göre giriş veteriner sınır kontrol noktasından varış yerindeki işletmeye gidene kadar izlenmesi gereken sevkiyatlar aşağıdaki koşullar altında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a) Sevkiyat, giriş veteriner sınır kontrol noktasından varış yerindeki işletmeye kadar veteriner sınır kontrol noktası müdürlüğü gözetiminde ve yetkili makamlarca mühürlenmiş sızdırmaz araç veya konteynerlerle gönderilir. Birinci fıkranın (b) bendinde belirtilen ürünler, öngörülen izinli varışı ve uygunsa amaçlanan işlem türünü gösteren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ile birlikte gümrük gözetiminde varış yerindeki işletmeye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Veteriner sınır kontrol noktası müdürlüğü resmi veteriner hekimi, sevkiyatın varış yerindeki işletmenin denetiminden sorumlu il müdürlüğünü, ürünün menşei ve varış yeri konusunda ulusal veri tabanı veya diğer iletişim araçları yoluyla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Ürünler varış yerindeki işletmede ilgili mevzuatta tanımlanan işleme tabi olmalıdır.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Varış yerindeki resmi veteriner hekim, varış işletmesinin yönetimi tarafından ürünün varışı ile ilgili olarak bilgilendirilir. Varış yerindeki resmi veteriner hekim, sevkiyatın varışı ile ilgili bilgiyi, sevkiyatı kendisine bildiren veteriner sınır kontrol noktası müdürlüğündeki resmi veteriner hekime 15 gün içerisinde bildirir ve ürünlerin varış işletmesine vardığından emin olmak için özellikle giriş kayıtlarını kontrol ederek düzenli kontroller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21 inci madde hükümleri saklı kalmak kaydıyla, giriş veteriner sınır kontrol noktası müdürlüğüne, onaylanmış bir işletme için amaçlanan ürünlerin varış yerlerine gelmedikleri yönünde bir bulgu sunulursa, veteriner sınır kontrol noktası müdürlüğü sevkiyattan sorumlu kişi ile görüşerek gerekli önlemleri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Üçüncü fıkrada belirtilen işletmeler Bakanlık tarafından onaylanmış olmalıdır. Onaylanmış işletmelerin listesi Bakanlık tarafından yayımlanır. Onaylı işletme bu maddede belirtilen bildirim şartlarını yerine getirmezse Bakanlık verilen onayı geri alabilir ve riskle orantılı olarak gerekli cezaları uygular.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Aktarma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11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(1) Deniz ya da hava yoluyla yetkili bir veteriner sınır kontrol noktasına gelen ancak fiili ithalatı başka bir deniz veya hava veteriner sınır kontrol noktasında yapılması amaçlanan sevkiyatların, kimlik ve fiziksel kontrolleri varış yerindeki veteriner sınır kontrol noktasında yapılır. Giriş veteriner sınır kontrol noktasında aşağıdaki işlemler gerçekleştirilir: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Eğer sevkiyat aynı limanın veya havalimanının gümrük bölgesi içinde, bir uçaktan diğerine ya da bir gemiden diğerine, doğrudan veya (b) bendinde belirtilen asgari zamandan daha kısa bir zaman için iskeleye veya asfalt piste boşaltıldıktan sonra aktarılırsa, sevkiyattan sorumlu kişi veteriner sınır kontrol noktası müdürlüğünü bilgilendirir. Ancak, hayvan veya insan sağlığına yönelik risk durumunda, yetkili makam sevkiyata eşlik eden sertifika veya veteriner menşe sertifikası veya ilgili diğer belgelerin orijinal veya onaylı suretlerine dayalı olarak ürünlerin belge kontrolünü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b) Sevkiyat başka şekilde boşaltılmışsa: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Deniz veya hava yoluyla bir diğer veteriner sınır kontrol noktasına gönderilmesi esnasında liman veya havalimanı gümrük bölgesinde, merkezi yetkili makam tarafından belirlenecek koşullarda, asgari ve azami süreler için depolanır.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(a) bendinde belirtilen belgelerle ilgili olarak ürünler belge kontrolüne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21 inci madde hükümleri saklı kalmak kaydıyla, halk veya hayvan sağlığına yönelik herhangi bir tehlike ihtimali varsa, ayrıca kimlik kontrolü ve fiziksel kontrole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Bakanlık, bu maddenin hükümlerini demir yolu ile aktarmayı da kapsayacak şekilde genişletebilir.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Kontrol sıklığının azaltılması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12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Bakanlık, gerekli bilgilerin sunulması ve aşağıdaki koşulların karşılanması durumunda, daha önceki kontrollerin sonuçlarını da göz önünde bulundurarak fiziksel kontrollerin sıklığının azaltılmasına karar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İthalatı amaçlanan ürünlerin, menşeinde etkin bir şekilde kontrol edildiğine ilişkin yeterli sağlık garantilerini sunan bir ülke veya ülkenin bir bölgesi menşeli olması,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Ulusal mevzuata uygun olarak Bakanlıkça hazırlanan listelerde yer alan işletmelerden geliyor olması,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İlgili ürünler için düzenlenmiş ithalat sertifikalarının olması.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Belirli bir ihracatçı ülkeden gelen ürünler ile ilgili olarak bu tür istisnaların tanınmasından önce Bakanlık aşağıdakileri dikkate alarak bir rapor düzenler: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İhracatçı ülke tarafından, topraklarının tamamı veya bir bölgesi ile ilgili olarak kalıntı kontrolleri de dâhil olmak üzere ulusal şartlara uygunluğuna dair verilmiş garantiler,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İhracatçı ülkedeki hayvanların sağlık durumu,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İhracatçı ülkedeki genel sağlık durumu hakkında bilgi,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Hastalıkların izlenmesi ve hastalıkla mücadelede ihracatçı ülke tarafından uygulanan önlemler,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Veteriner kurumları ve diğer yetkili kurumların yapıları, yetkileri, bağımsızlıkları ve nitelikleri,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e) Üretim </w:t>
                  </w:r>
                  <w:proofErr w:type="gramStart"/>
                  <w:r w:rsidRPr="004502A4">
                    <w:rPr>
                      <w:rFonts w:ascii="Times New Roman" w:eastAsia="Times New Roman" w:hAnsi="Times New Roman" w:cs="Times New Roman"/>
                      <w:sz w:val="18"/>
                      <w:szCs w:val="18"/>
                      <w:lang w:eastAsia="tr-TR"/>
                    </w:rPr>
                    <w:t>hijyeni</w:t>
                  </w:r>
                  <w:proofErr w:type="gramEnd"/>
                  <w:r w:rsidRPr="004502A4">
                    <w:rPr>
                      <w:rFonts w:ascii="Times New Roman" w:eastAsia="Times New Roman" w:hAnsi="Times New Roman" w:cs="Times New Roman"/>
                      <w:sz w:val="18"/>
                      <w:szCs w:val="18"/>
                      <w:lang w:eastAsia="tr-TR"/>
                    </w:rPr>
                    <w:t xml:space="preserve"> konusunda ulusal mevzuatta belirlenmiş asgari standartlara uyumu,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f) Ürün veya ürünlerin türü ve bunların potansiyel sağlık riskleri,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g) Belirli maddelere izin verilmesine ilişkin kurallar ve </w:t>
                  </w:r>
                  <w:proofErr w:type="spellStart"/>
                  <w:r w:rsidRPr="004502A4">
                    <w:rPr>
                      <w:rFonts w:ascii="Times New Roman" w:eastAsia="Times New Roman" w:hAnsi="Times New Roman" w:cs="Times New Roman"/>
                      <w:sz w:val="18"/>
                      <w:szCs w:val="18"/>
                      <w:lang w:eastAsia="tr-TR"/>
                    </w:rPr>
                    <w:t>hormonal</w:t>
                  </w:r>
                  <w:proofErr w:type="spellEnd"/>
                  <w:r w:rsidRPr="004502A4">
                    <w:rPr>
                      <w:rFonts w:ascii="Times New Roman" w:eastAsia="Times New Roman" w:hAnsi="Times New Roman" w:cs="Times New Roman"/>
                      <w:sz w:val="18"/>
                      <w:szCs w:val="18"/>
                      <w:lang w:eastAsia="tr-TR"/>
                    </w:rPr>
                    <w:t xml:space="preserve"> veya </w:t>
                  </w:r>
                  <w:proofErr w:type="spellStart"/>
                  <w:r w:rsidRPr="004502A4">
                    <w:rPr>
                      <w:rFonts w:ascii="Times New Roman" w:eastAsia="Times New Roman" w:hAnsi="Times New Roman" w:cs="Times New Roman"/>
                      <w:sz w:val="18"/>
                      <w:szCs w:val="18"/>
                      <w:lang w:eastAsia="tr-TR"/>
                    </w:rPr>
                    <w:t>antitiroidal</w:t>
                  </w:r>
                  <w:proofErr w:type="spellEnd"/>
                  <w:r w:rsidRPr="004502A4">
                    <w:rPr>
                      <w:rFonts w:ascii="Times New Roman" w:eastAsia="Times New Roman" w:hAnsi="Times New Roman" w:cs="Times New Roman"/>
                      <w:sz w:val="18"/>
                      <w:szCs w:val="18"/>
                      <w:lang w:eastAsia="tr-TR"/>
                    </w:rPr>
                    <w:t xml:space="preserve"> etkisi olan belirli maddelerin ve ß-</w:t>
                  </w:r>
                  <w:proofErr w:type="spellStart"/>
                  <w:r w:rsidRPr="004502A4">
                    <w:rPr>
                      <w:rFonts w:ascii="Times New Roman" w:eastAsia="Times New Roman" w:hAnsi="Times New Roman" w:cs="Times New Roman"/>
                      <w:sz w:val="18"/>
                      <w:szCs w:val="18"/>
                      <w:lang w:eastAsia="tr-TR"/>
                    </w:rPr>
                    <w:t>agonistlerin</w:t>
                  </w:r>
                  <w:proofErr w:type="spellEnd"/>
                  <w:r w:rsidRPr="004502A4">
                    <w:rPr>
                      <w:rFonts w:ascii="Times New Roman" w:eastAsia="Times New Roman" w:hAnsi="Times New Roman" w:cs="Times New Roman"/>
                      <w:sz w:val="18"/>
                      <w:szCs w:val="18"/>
                      <w:lang w:eastAsia="tr-TR"/>
                    </w:rPr>
                    <w:t xml:space="preserve"> besicilikte kullanımının yasaklanmasına ilişkin mevzuat ile Canlı Hayvanlar ve Hayvansal Ürünlerde Belirli Maddeler ile Bunların Kalıntılarının İzlenmesi için Alınacak Önlemlere Dair Yönetmeliğe uyumu,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ğ) Bakanlık tarafından gerçekleştirilen denetim ziyaretlerinin sonuçları,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h) Gerçekleştirilen ithalat kontrollerinin sonuçları,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ı) İthal edilecek ürünlerin yapısı, sunumları veya nakliye şekillerinden dolayı yapılması gereken risk analizi.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Birinci fıkra hükümleri saklı kalmak kaydıyla, kontrollerin sıklığının azaltılması amacıyla karşılıklılık esasına dayalı olarak bir veteriner eşdeğerlik anlaşması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Transit</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13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Bir ülkeden gelip başka bir ülkeye veya aynı ülkeye ülkemiz toprakları üzerinden gidecek olan sevkiyatların transit işlemlerine sadece aşağıdaki durumlarda izin verilir: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Sevkiyatlar, ürünlerine ithalat yasağı uygulanmayan bir ülkeden gelmeli ve başka bir ülkeye gitmesi amaçlanmalıdır. Ancak, 11 inci maddenin birinci fıkrasının (a) bendinde belirtildiği şekilde aynı liman veya havalimanındaki gümrüklü saha içerisinde bir uçaktan diğerine veya bir gemiden diğerine ülke içerisinde başka bir duraksama olmayacak şekilde aktarılması söz konusu olduğunda veteriner sınır kontrol noktası müdürlüğü bu kuralı uygulamaz.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Sevkiyatın reddedilmesi durumunda, sevkiyattan sorumlu kişi sevkiyatı geri alacağını ve 19 uncu maddeye uygun olarak elden çıkaracağını önceden taahhüt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Birinci fıkra uyarınca verilen izinler aşağıdaki koşullara tabidir: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Veteriner sınır kontrol noktasına transit için sunulan sevkiyatlara, 9 uncu maddenin birinci fıkrasında belirtilen belgeler ve gerektiğinde bu belgelerin onaylanmış tercümeleri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Sevkiyatı yapılan ürünler belge ve kimlik kontrolleri yapılmak üzere ilgili veteriner sınır kontrol noktası müdürlüğüne sunulur. Deniz ve hava taşımacılığı için, veteriner sınır kontrol noktası müdürlüğü tarafından aşağıdaki durumlarda belge ve kimlik kontrollerinde istisna uygulanabilir: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Sevkiyatın indirilmediği durumlarda, 21 inci madde hükümleri saklı kalmak kaydıyla belge kontrolleri, gemi/uçak manifestosunun incelenmesiyle sınırlandırılır.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Sevkiyatın 11 inci maddenin birinci fıkrasının (a) bendinde belirtildiği şekilde bir uçaktan diğerine veya bir gemiden diğerine aynı liman veya havalimanı içerisinde yer alan gümrük bölgesinde aktarılması durumunda belge ve kimlik kontrolünde istisna uygulanabilir.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Halk sağlığı veya hayvan sağlığı riski bulunması veya usulsüzlükten şüphelenilmesi durumlarında ilave fiziksel kontroller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Karayolu veya demiryolu ile ülkemizden geçiş yapılması halinde sevkiyat:</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1) (a) bendinde belirtilen belge ve sevkiyatın çıkış yapacağı veteriner sınır kontrol noktası müdürlüğünün belirtildiği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ile birlikte, gümrük mevzuatı uyarınca transit rejimine uygun olarak çıkış noktasına kadar gümrük gözetimi altında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Giriş veteriner sınır kontrol noktasından ayrıldıktan sonra ürünler indirilmeksizin veya bölünmeksizin yetkili makamlar tarafından mühürlenmiş olan araçlarla veya konteynerlerle nakledilir.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Coğrafi uzaklık dikkate alınarak verilmiş olan genel bir muafiyet hariç, giriş veteriner sınır kontrol noktasından ayrılmasını takiben gümrük mevzuatına uygun olarak belirlenen süre içinde ülkeden çıkış yapmalıdır.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Nakliyata izin veren resmi veteriner hekim, çıkış veteriner sınır kontrol noktası müdürlüğündeki resmi veteriner hekimi ulusal veri tabanı veya diğer iletişim araçları yoluyla transit geçişten haberdar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e) Çıkış veteriner sınır kontrol noktası müdürlüğündeki resmi veteriner hekim, söz konusu ürünün ülkeden ayrıldığını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üzerinde belirtir ve belgenin bir kopyasını giriş veteriner </w:t>
                  </w:r>
                  <w:r w:rsidRPr="004502A4">
                    <w:rPr>
                      <w:rFonts w:ascii="Times New Roman" w:eastAsia="Times New Roman" w:hAnsi="Times New Roman" w:cs="Times New Roman"/>
                      <w:sz w:val="18"/>
                      <w:szCs w:val="18"/>
                      <w:lang w:eastAsia="tr-TR"/>
                    </w:rPr>
                    <w:lastRenderedPageBreak/>
                    <w:t>sınır kontrol noktası müdürlüğüne elektronik olarak veya diğer iletişim araçları ile gönderir.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f) Giriş veteriner sınır kontrol noktası müdürlüğündeki resmi veteriner hekim (ç) bendinin (3) numaralı alt bendinde belirtilen süre içinde ürünlerin çıkışı konusunda bilgilendirilmemişse, ürünlerin yerinin belirlenmesi için gerekli soruşturmayı yapacak olan yetkili gümrük idaresine bu durumu bildirir.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Bu maddenin uygulanmasından doğacak tüm masraflar, sevkiyattan sorumlu kişi veya temsilcisi tarafından karşılanır.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Serbest bölgelere veya gümrük antrepolarına ürünlerin girişi ve çıkışı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502A4">
                    <w:rPr>
                      <w:rFonts w:ascii="Times New Roman" w:eastAsia="Times New Roman" w:hAnsi="Times New Roman" w:cs="Times New Roman"/>
                      <w:b/>
                      <w:bCs/>
                      <w:sz w:val="18"/>
                      <w:szCs w:val="18"/>
                      <w:lang w:eastAsia="tr-TR"/>
                    </w:rPr>
                    <w:t>MADDE 14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 xml:space="preserve">(1) Veteriner sınır kontrol noktası müdürlüğü, diğer bir ülkeden gelen ve gümrük mevzuatına uygun olarak serbest bölgeye veya gümrük antreposuna gönderilmesi amaçlanan sevkiyatları, sadece, sevkiyattan sorumlu kişinin, söz konusu ürünlerin en son olarak serbest dolaşıma giriş için gönderildiği veya varsa belirtilen başka bir son kullanım amaçlı olduğunu ve ürünlerin ithalat koşullarına uygun olup olmadığını önceden beyan etmesi durumunda kabul eder. </w:t>
                  </w:r>
                  <w:proofErr w:type="gramEnd"/>
                  <w:r w:rsidRPr="004502A4">
                    <w:rPr>
                      <w:rFonts w:ascii="Times New Roman" w:eastAsia="Times New Roman" w:hAnsi="Times New Roman" w:cs="Times New Roman"/>
                      <w:sz w:val="18"/>
                      <w:szCs w:val="18"/>
                      <w:lang w:eastAsia="tr-TR"/>
                    </w:rPr>
                    <w:t>Ürünlerin son kullanımlarına ilişkin açık bir bilgi yoksa sadece serbest dolaşıma giriş için amaçlanmış olduğu kabul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sevkiyatlar, ithalat koşullarına uygunluğun belirlenmesi amacıyla giriş veteriner sınır kontrol noktası müdürlüğünde belge, kimlik ve fiziksel kontrollere tabi tutulur. Halk veya hayvan sağlığı açısından risk oluşturma şüphesi hariç olmak üzere belge kontrolleri ürünlerin ulusal şartları karşılamadığını gösterirse fiziksel kontrol yapılmasına gerek kalmaz.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Bu sevkiyatlara 9 uncu maddenin birinci fıkrasında belirtilen belgeler eşlik eder. Gerektiğinde bu belgelerin onaylanmış tercümeleri de eklenmelidir.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İkinci ve üçüncü fıkralarda belirtilen kontrollerin ardından ürünlerin ulusal şartları karşıladığı tespit edilirse, veteriner sınır kontrol noktası müdürlüğü resmi veteriner hekimi gümrük belgelerini dikkate alarak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düzenler. Veteriner sınır kontrol noktası müdürlüğü ve gümrük idaresi sevkiyatın serbest bölgedeki antrepo veya gümrük antreposuna girişine izin verir. Bu ürünlerin veteriner kontrolleri açısından bundan sonraki safhada serbest dolaşıma giriş için uygun olduğu beyan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(5) İkinci ve üçüncü fıkralarda belirtilen kontrollerin ardından ilgili ürünlerin ulusal şartları karşılamadığı tespit edilirse, veteriner sınır kontrol noktası müdürlüğü resmi veteriner hekimi resmi gümrük belgelerini de dikkate alarak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düzenler. Veteriner sınır kontrol noktası müdürlüğü ve gümrük idaresi bu durumlarda, 18 inci madde hükümleri saklı kalmak kaydıyla, sevkiyatın sadece serbest bölgedeki antrepoya veya gümrük antreposuna girişine ancak aşağıdaki koşulların karşılanması şartıyla izin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Ürünler ithalat yasağı uygulanmayan bir ülkeden gelmelidir.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Serbest bölgelerdeki antrepolar veya gümrük antrepoları ürünlerin depolanması açısından Bakanlık tarafından onaylanmış olmalıdır. Serbest bölgelerdeki antrepolar veya gümrük antrepoları onaylanmak için aşağıdaki şartları karşılar: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Giriş ve çıkışları antrepo işletmecisi tarafından sürekli kontrol edilen kapalı bir alandan oluşur. Şayet bir antrepo bir serbest bölge içerisinde yer alıyorsa tüm alanı kapalı olur ve sürekli olarak serbest bölge müdürlüğü kontrolü altında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İlgili ürünlerin depolandığı antrepolara ilişkin ulusal mevzuatla belirlenen onay koşulları karşılanır.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Antrepoya giren ve antrepodan çıkan tüm sevkiyatların, her bir sevkiyattaki ürünlerin doğası ve miktarına ilişkin ayrıntılar ile alıcının adı ve adresini içeren günlük kayıtlar tutulur. Bu kayıtlar en az üç yıl saklanır.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Mevzuata uygun olmayan ürünlerin ayrı olarak depolanmasını sağlayacak depolama ve/veya soğutma odaları bulunur. Hâlihazırda var olan antrepolarda, uygun olmayan ürünler kilitli bölmelerde depolanırsa, veteriner </w:t>
                  </w:r>
                  <w:r w:rsidRPr="004502A4">
                    <w:rPr>
                      <w:rFonts w:ascii="Times New Roman" w:eastAsia="Times New Roman" w:hAnsi="Times New Roman" w:cs="Times New Roman"/>
                      <w:sz w:val="18"/>
                      <w:szCs w:val="18"/>
                      <w:lang w:eastAsia="tr-TR"/>
                    </w:rPr>
                    <w:lastRenderedPageBreak/>
                    <w:t>sınır kontrol noktası müdürlüğü bu ürünlerin aynı bina içerisinde ayrı ayrı depolanmasına izin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Veteriner kontrollerini gerçekleştirecek personelin kullanımına yönelik uygun bir yer bulunur.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İkinci fıkrada belirtilen kontroller sonucunda sevkiyattan sorumlu kişinin birinci fıkrada açıklanan şartlara göre yanlış beyanda bulunduğu tespit edilirse, bu kişi söz konusu sevkiyatı 19 uncu maddeye uygun olarak elden çıkarmakla yükümlüdür.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(6) Yetkili makamlar aşağıdaki hususlara yönelik gerekli tüm önlemleri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Antrepoların onay koşullarını sürdürdüğünden emin olmak,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Mevzuata uygun olmayan ürünlerle uygun olanların aynı odalarda veya kapalı alanlarda depolanmasını önlemek,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Antrepoya giriş ve çıkışlarda etkin bir kontrolden ve erişim saatleri süresince veteriner sınır kontrol noktası müdürlüğünün gözetiminden, özellikle ulusal şartları karşılamayan ürünlerin depolandıkları odalardan veya bölmelerden veteriner sınır kontrol noktası müdürlüğünün izni olmaksızın çıkarılmadığından emin olmak,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Antrepoda depolanan ürünlerin başka bir ürünle değiştirilmesi, ürünlerde değişiklik yapılması veya paketleme, piyasaya hazırlama veya işlenmesinde bir değişiklik yapılmasını engellemek için gerekli tüm kontrolleri yürütmek.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(7) Bakanlık, halk veya hayvan sağlığı gerekçeleriyle, ulusal mevzuatta belirtilen koşulları karşılamayan ürünlerin bir serbest bölgeye veya gümrük antreposuna girmesini reddedebilir.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(8) Sevkiyatların gümrük mührü olmaksızın bir serbest bölgeye veya gümrük antreposuna girmesine izin verilmez.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(9) Beşinci fıkrada belirtilen sevkiyatların bir serbest bölgeden veya gümrük antreposundan çıkışına sadece imha edilmek veya bir diğer ülkeye veya 15 inci maddede belirtilen bir antrepoya sevk edilmek üzere aşağıdaki durumlarda izin verilir: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Diğer bir ülkeye gönderilmesi, 13 üncü maddenin birinci fıkrasının (b) bendi ve ikinci fıkrasının (a), (ç), (d), (e) ve (f) bentlerinde belirtilen şartlara uygun olarak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15 inci maddede belirtilen antrepoya sevk edilmesi, aynı maddede belirtilen ürünlere eşlik eden sertifikada adı ve yeri belirtilen antrepoya transit rejimi altında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c) İmha edileceği yere nakledilmesi, ürünler </w:t>
                  </w:r>
                  <w:proofErr w:type="spellStart"/>
                  <w:r w:rsidRPr="004502A4">
                    <w:rPr>
                      <w:rFonts w:ascii="Times New Roman" w:eastAsia="Times New Roman" w:hAnsi="Times New Roman" w:cs="Times New Roman"/>
                      <w:sz w:val="18"/>
                      <w:szCs w:val="18"/>
                      <w:lang w:eastAsia="tr-TR"/>
                    </w:rPr>
                    <w:t>denatüre</w:t>
                  </w:r>
                  <w:proofErr w:type="spellEnd"/>
                  <w:r w:rsidRPr="004502A4">
                    <w:rPr>
                      <w:rFonts w:ascii="Times New Roman" w:eastAsia="Times New Roman" w:hAnsi="Times New Roman" w:cs="Times New Roman"/>
                      <w:sz w:val="18"/>
                      <w:szCs w:val="18"/>
                      <w:lang w:eastAsia="tr-TR"/>
                    </w:rPr>
                    <w:t xml:space="preserve"> edildikten sonra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(10) Dokuzuncu fıkrada belirtilen sevk işlemleri, sevkiyat boşaltılmaksızın yetkili makamlar tarafından mühürlenmiş sızdırmaz araç veya konteynerlerde yetkili makamların gözetimi altında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(11) Dokuzuncu fıkrada belirtilen sevkiyatlar bu maddede belirtilen antrepolar arasında nakledilemez.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(12) Merkezi yetkili makam aşağıdaki listeleri hazırlar ve yayınlar: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Beşinci fıkrada belirtilen serbest bölgelerin veya gümrük antrepolarının listesi,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15 inci maddede belirtilen işletmecilerin listesi.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(13) Bakanlık, birinci fıkradan on ikinci fıkraya kadar ortaya konulan kurallara ilişkin olarak uygunsuzluk tespit ederse, beşinci fıkranın (b) bendinde belirtilen söz konusu antrepoların onayını askıya alır veya geri alır. Sevkiyat antrepoyu terk ettikten sonra kasıtlı veya ciddi ihmalden kaynaklanan usulsüzlükler bulunursa, sevkiyatların </w:t>
                  </w:r>
                  <w:r w:rsidRPr="004502A4">
                    <w:rPr>
                      <w:rFonts w:ascii="Times New Roman" w:eastAsia="Times New Roman" w:hAnsi="Times New Roman" w:cs="Times New Roman"/>
                      <w:sz w:val="18"/>
                      <w:szCs w:val="18"/>
                      <w:lang w:eastAsia="tr-TR"/>
                    </w:rPr>
                    <w:lastRenderedPageBreak/>
                    <w:t>nakliyesinden sorumlu olan kişiye kanunların öngördüğü cezalar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Gemi kumanyacılığı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502A4">
                    <w:rPr>
                      <w:rFonts w:ascii="Times New Roman" w:eastAsia="Times New Roman" w:hAnsi="Times New Roman" w:cs="Times New Roman"/>
                      <w:b/>
                      <w:bCs/>
                      <w:sz w:val="18"/>
                      <w:szCs w:val="18"/>
                      <w:lang w:eastAsia="tr-TR"/>
                    </w:rPr>
                    <w:t>MADDE 15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Sınır ötesi deniz taşımacılığında kullanılmak üzere mürettebatın ve yolcuların tüketimine yönelik olarak, 14 üncü maddenin beşinci fıkrasında bahsedilen ürünleri doğrudan tedarik eden işletmeciler, 14 üncü maddenin birinci ve ikinci fıkraları, beşinci fıkrasının (a) bendi ve (b) bendinin (2), (3) ve (4) numaralı alt bentleri, altıncı, yedinci ve sekizinci fıkralarına ilave olarak aşağıdaki koşulları karşılar:</w:t>
                  </w:r>
                  <w:proofErr w:type="gramEnd"/>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İşletmeci olarak Bakanlık tarafından yetkilendirilmiş olmak.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Hammaddesi ulusal şartlara uygun olmadığında işlenemeyecek ürünleri tedarik etmek.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Sorumlusu tarafından giriş ve çıkışları sürekli kontrol edilen kapalı bir tesisi bulunmalıdır. Bir serbest bölgede bulunan antrepoda, 14 üncü maddenin beşinci fıkrasının (b) bendinin (1) numaralı alt bendinin ikinci cümlesi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14 üncü maddenin beşinci fıkrasında belirtilen ürünlerin tüketim için piyasaya sürülmeyeceğini taahhüt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Ürünün, (c) bendinde belirtilen antrepoya varışını en kısa zamanda veteriner sınır kontrol noktası müdürlüğüne bildirir.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Söz konusu işletmeciler;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Teslimatları ya doğrudan deniz aracına veya hiçbir şart altında limanın dışına çıkarılmayacak şekilde önlemlerin alınması koşuluyla geminin varış yerindeki limanda bulunan özel olarak onaylanmış bir antrepoya yapar. Ürünlerin çıkış yaptığı antrepodan gideceği limana nakliyesi gümrük mevzuatında belirlenen transit rejimine uygun olarak gümrük gözetiminde gerçekleştirilir ve sevkiyata Bakanlıkça belirlenen bir veteriner sağlık sertifikası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Ürünlerin çıkış yapacağı ve gideceği limandaki yetkili makamları, ürünlerin gönderilme tarihi ve varış yeri konusunda önceden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İlgili makamlara ürünlerin son varış yerine ulaştığına dair resmi bir belge sunar.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Giren ve sevk edilen ürünlerin kayıtlarını en az üç yıl saklar. Bu kayıtlar sevkiyatın antrepoda kalan kısımlarının da kontrol edilmesine imkân sağlamalıdır.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İşletmeciler, ulusal şartlara uygun olmayan ürünleri, kıyı alanları dışında bulunan yolcu ve mürettebat için olan tedarikler hariç olmak üzere, gemilere tedarik etmeyeceğini garanti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Ürünlerin çıkış yapacağı limandaki veteriner sınır kontrol noktası müdürlüğü, gideceği limandaki veteriner sınır kontrol noktası müdürlüğünü, sevk edilme tarihinden geç olmamak üzere ürünlerin gönderilme tarihi ve varış yeri konusunda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Bu maddede ortaya konulan hükümlere uygunsuzluk tespit edilirse, Bakanlık birinci fıkranın (a) bendinde belirtilen yetkiyi geri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Gümrükçe onaylanmış işlem veya kullanıma yönelik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16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 xml:space="preserve">(1) 9 uncu madde ve 14 üncü maddenin dördüncü fıkrasında belirtilen durumlar dışında, gümrük mevzuatında tanımlanan diğer gümrükçe onaylanmış işlem veya kullanıma yönelik ürünler, imha edilmedikçe veya geri gönderilmedikçe, ithalat koşullarına uygunluğun belirlenmesi amacıyla kimlik kontrolü ve fiziksel kontrole </w:t>
                  </w:r>
                  <w:r w:rsidRPr="004502A4">
                    <w:rPr>
                      <w:rFonts w:ascii="Times New Roman" w:eastAsia="Times New Roman" w:hAnsi="Times New Roman" w:cs="Times New Roman"/>
                      <w:sz w:val="18"/>
                      <w:szCs w:val="18"/>
                      <w:lang w:eastAsia="tr-TR"/>
                    </w:rPr>
                    <w:lastRenderedPageBreak/>
                    <w:t>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İhraç edildikten sonra geri dönen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17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Yetkili makam ülkemizden ihraç edilen ancak gönderildiği ülke tarafından reddedilen sevkiyatların ülkeye yeniden girişine aşağıdaki durumlarda izin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Sevkiyata aşağıdaki belgeler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Orijinal sertifika ya da ürünlere eşlik eden sertifikayı düzenleyen il müdürlüğü tarafından onaylanmış nüshası ile birlikte sevkiyatın reddedilme gerekçelerine ilişkin ayrıntılar ve söz konusu ürünlerin herhangi bir muameleye tabi tutulmadığını, ürünlerin depolanması ve nakliyesi ile ilgili koşulların yerine getirildiğini belirten bir garanti.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Sevkiyatın mühürlü konteynerlerle gelmesi durumunda, ayrıca konteyner içinde yer alan ürünlerin herhangi bir muameleye tabi tutulmadığını veya boşaltılmadığını belirten nakliyeciden alınmış bir belge.</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Söz konusu ürünler belge ve kimlik kontrolüne ve 21 inci maddede belirtilen durumlarda ise fiziksel kontrole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Kontrol sonucu ulusal mevzuata uygun olan ürünlerin girişine izin verilir ve sevkiyat 10 uncu maddenin üçüncü fıkrasında belirtilen şekilde doğrudan menşe işletmesine geri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Kontrol sonucu ulusal mevzuata uygun olmayan ürünler için aşağıdaki önlemlerden biri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Yeniden ihraç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Karantina altına alınır.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Özel işleme tâbi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Esas kullanım amacı dışında başka bir kullanım amaçlı girişine izin verilir.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İtlaf ve imha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Birinci fıkrada öngörülen durumlarda, söz konusu ürünler 10 uncu maddenin üçüncü fıkrasında belirtilen usullere uygun olarak sızdırmaz, tanımlanmış ve konteyner açıldığında kırılacak şekilde veteriner sınır kontrol noktası müdürlüğü tarafından mühürlenmiş araçlarla menşe işletmesine kadar nakledilir.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Nakliyata izin veren resmi veteriner hekim ulusal veri tabanı yoluyla veya diğer uygun iletişim araçlarıyla varış yerindeki il müdürlüğünü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İstisnai uygulamalar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18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Yönetmeliğin ikinci bölümü: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İthalatın yasak olmadığı bir ülkeden veya bölgeden gelmesi ve bu maddenin dördüncü fıkrasına göre belirlenen miktarı aşmaması koşuluyla, yolcu beraberinde gelen ve kendi kişisel tüketimlerine yönelik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İthalatın yasak olmadığı bir ülkeden veya bölgeden gelmesi, dördüncü fıkraya göre belirlenen miktarı aşmaması ve ticari olarak ithalatı amaçlanmamış olması koşuluyla, özel kişilere küçük sevkiyatlar halinde gönderilen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c) Ülkemize giriş yapmaması şartıyla, mürettebat ile yolcuların kullanımına yönelik olarak uluslararası faaliyet </w:t>
                  </w:r>
                  <w:r w:rsidRPr="004502A4">
                    <w:rPr>
                      <w:rFonts w:ascii="Times New Roman" w:eastAsia="Times New Roman" w:hAnsi="Times New Roman" w:cs="Times New Roman"/>
                      <w:sz w:val="18"/>
                      <w:szCs w:val="18"/>
                      <w:lang w:eastAsia="tr-TR"/>
                    </w:rPr>
                    <w:lastRenderedPageBreak/>
                    <w:t>gösteren ulaşım araçlarında bulunan ürünlere uygulanmaz. Bu ürünler veya bunların mutfak atıklarının boşaltılması durumunda bunlar imha edilir. Ancak, söz konusu ürünlerin gümrük gözetiminde ve aynı liman içerisinde, uluslararası faaliyet gösteren bir nakil aracından diğerine doğrudan aktarılması halinde imha edilmesine gerek yoktur.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ç) Ürünlerin miktarının dördüncü fıkraya göre belirlenen miktarı aşmadığı durumlarda, </w:t>
                  </w:r>
                  <w:proofErr w:type="spellStart"/>
                  <w:r w:rsidRPr="004502A4">
                    <w:rPr>
                      <w:rFonts w:ascii="Times New Roman" w:eastAsia="Times New Roman" w:hAnsi="Times New Roman" w:cs="Times New Roman"/>
                      <w:sz w:val="18"/>
                      <w:szCs w:val="18"/>
                      <w:lang w:eastAsia="tr-TR"/>
                    </w:rPr>
                    <w:t>hermetik</w:t>
                  </w:r>
                  <w:proofErr w:type="spellEnd"/>
                  <w:r w:rsidRPr="004502A4">
                    <w:rPr>
                      <w:rFonts w:ascii="Times New Roman" w:eastAsia="Times New Roman" w:hAnsi="Times New Roman" w:cs="Times New Roman"/>
                      <w:sz w:val="18"/>
                      <w:szCs w:val="18"/>
                      <w:lang w:eastAsia="tr-TR"/>
                    </w:rPr>
                    <w:t xml:space="preserve"> olarak kapatılmış kaplarda en az 121</w:t>
                  </w:r>
                  <w:r w:rsidRPr="004502A4">
                    <w:rPr>
                      <w:rFonts w:ascii="Times New Roman" w:eastAsia="Times New Roman" w:hAnsi="Times New Roman" w:cs="Times New Roman"/>
                      <w:sz w:val="18"/>
                      <w:lang w:eastAsia="tr-TR"/>
                    </w:rPr>
                    <w:t> </w:t>
                  </w:r>
                  <w:proofErr w:type="spellStart"/>
                  <w:r w:rsidRPr="004502A4">
                    <w:rPr>
                      <w:rFonts w:ascii="Times New Roman" w:eastAsia="Times New Roman" w:hAnsi="Times New Roman" w:cs="Times New Roman"/>
                      <w:sz w:val="18"/>
                      <w:szCs w:val="18"/>
                      <w:lang w:eastAsia="tr-TR"/>
                    </w:rPr>
                    <w:t>oC’de</w:t>
                  </w:r>
                  <w:proofErr w:type="spellEnd"/>
                  <w:r w:rsidRPr="004502A4">
                    <w:rPr>
                      <w:rFonts w:ascii="Times New Roman" w:eastAsia="Times New Roman" w:hAnsi="Times New Roman" w:cs="Times New Roman"/>
                      <w:sz w:val="18"/>
                      <w:szCs w:val="18"/>
                      <w:lang w:eastAsia="tr-TR"/>
                    </w:rPr>
                    <w:t xml:space="preserve"> 3 dakikaya eşdeğer ısıl işleme tabi tutulmuş aşağıdaki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Yolcu beraberinde gelen ve kendi kişisel tüketimleri için amaçlanan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Ticari olarak ithalatı amaçlanmamış olması koşuluyla, özel kişilere küçük sevkiyatlar halinde gönderilen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Piyasaya arz için amaçlanmamış ve veteriner sınır kontrol noktası müdürlüğü tarafından önceden onaylanmış olması koşuluyla, ticari numune olarak gönderilen veya sergiler için amaçlanan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e) Özel çalışma ve analizler için amaçlanan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Birinci fıkranın (d) ve (e) bentlerinde belirtilen ürünlerin insan tüketimine sunulmadığı ve sergi bittikten veya özel çalışma ya da analizler gerçekleştirildikten sonra, analiz için kullanılan miktar hariç olmak üzere, Bakanlık tarafından belirlenen koşullar altında imha edildiği veya geri gönderildiği resmi denetimlerle mümkün olduğunca belirlenmelidir. Bakanlık söz konusu ürünlerin ithal edilme amacı dışındaki amaçlar için kullanılmadığından emin olmalıdır.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Birinci fıkra, taze et ve et ürünlerine ilişkin Bakanlıkça belirlenen özel hükümler saklı kalmak kaydıyla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Uygunsuzluk ve usulsüzlük durumlarında uygulanacak işlemler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19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 xml:space="preserve">(1) 5 ve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maddelerde belirtilen şartlara uygun olarak veteriner kontrollerine sunulmadan ülkeye giriş yapan sevkiyatlar alıkoyulur ve Bakanlık ikinci fıkranın (b) bendine uygun olarak bu sevkiyatları imha etme veya ikinci fıkranın (a) bendine uygun olarak geri gönderme kararı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Yönetmelik kapsamında gerçekleştirilen kontrollerde, ürünün ithalat koşullarını karşılamadığı veya bir usulsüzlük yapıldığı tespit edilirse veteriner sınır kontrol noktası müdürlüğü, sevkiyattan sorumlu kişi veya temsilcisi ile görüşerek (a) veya (b) bentlerinde belirtilen önlemlerden birini almaya karar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Veteriner denetimlerinin sonuçları ve sağlık şartları engel teşkil etmiyorsa, sevkiyattan sorumlu kişi ile mutabık kalınarak, sevkiyat aynı veteriner sınır kontrol noktasından başka bir ülkeye benzer nakil aracı ile azami 60 gün içerisinde geri gönderilir. Bu durumda veteriner sınır kontrol noktası müdürlüğü resmi veteriner hekimi: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Geri gönderme ile ilgili bilgilendirme işlemini başlatır.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Reddedilen ürünlerin başka bir veteriner sınır kontrol noktasından ülkeye yeniden girişini engellemek amacıyla, reddedilen ürünlere eşlik eden veteriner sağlık sertifikalarını veya belgelerini Bakanlıkça belirlenen düzenlemeler doğrultusunda geçersiz kılar.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Geri gönderme mümkün değilse veya (a) bendinde belirtilen 60 günlük zaman sınırı aşılırsa ya da sevkiyattan sorumlu kişi hemen onay verirse, ürünler veteriner sınır kontrol noktası müdürlüğüne en yakın yerde ilgili mevzuata uygun olarak imha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Ürünlerin geri gönderilmesi veya reddedilme sebeplerinin teyit edilmesi sürecinde yetkili makamlar masrafları sevkiyattan sorumlu kişiye ait olmak üzere bu ürünlerin veteriner sınır kontrol noktası müdürlüğü gözetimi altında depolanmasını sağlar.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(3) Birinci ve ikinci fıkralarda belirtilen kontroller sonucunda mevzuatın ciddi bir şekilde ihlal edildiği veya </w:t>
                  </w:r>
                  <w:r w:rsidRPr="004502A4">
                    <w:rPr>
                      <w:rFonts w:ascii="Times New Roman" w:eastAsia="Times New Roman" w:hAnsi="Times New Roman" w:cs="Times New Roman"/>
                      <w:sz w:val="18"/>
                      <w:szCs w:val="18"/>
                      <w:lang w:eastAsia="tr-TR"/>
                    </w:rPr>
                    <w:lastRenderedPageBreak/>
                    <w:t>ihlalin tekrar edildiği tespit edilirse 23 üncü madde hükümleri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Halk ve hayvan sağlığına risk teşkil etmemesi koşuluyla, ilgili mevzuat çerçevesinde bu ürünlerin kullanımı için Bakanlık tarafından verilmiş bir onay varsa ikinci fıkra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Sevkiyatın geri gönderilme süreci veya imha edilmesinden ya da ürünün diğer amaçlar için kullanılmasından doğan masraflar, sevkiyattan sorumlu kişi veya temsilcisi tarafından karşılanır.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(6) Usulsüzlüğün ciddi ihmal veya kasıtlı ihlalden kaynaklandığının tespit edilmesi halinde sevkiyattan sorumlu kişiye ulusal mevzuatta belirtilen ceza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(7) Resmi veteriner hekim yapılan işlemler ile ilgili bilgileri veri tabanına girer ve gerekli bilgilendirmeleri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kontrollerine tabi olan bitkisel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20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 xml:space="preserve">(1) Bakanlık, menşeini ve planlanan varış yerini doğrulamak üzere, geçiş yapacağı yerleri dikkate alarak, </w:t>
                  </w:r>
                  <w:proofErr w:type="spellStart"/>
                  <w:r w:rsidRPr="004502A4">
                    <w:rPr>
                      <w:rFonts w:ascii="Times New Roman" w:eastAsia="Times New Roman" w:hAnsi="Times New Roman" w:cs="Times New Roman"/>
                      <w:sz w:val="18"/>
                      <w:szCs w:val="18"/>
                      <w:lang w:eastAsia="tr-TR"/>
                    </w:rPr>
                    <w:t>enfeksiyöz</w:t>
                  </w:r>
                  <w:proofErr w:type="spellEnd"/>
                  <w:r w:rsidRPr="004502A4">
                    <w:rPr>
                      <w:rFonts w:ascii="Times New Roman" w:eastAsia="Times New Roman" w:hAnsi="Times New Roman" w:cs="Times New Roman"/>
                      <w:sz w:val="18"/>
                      <w:szCs w:val="18"/>
                      <w:lang w:eastAsia="tr-TR"/>
                    </w:rPr>
                    <w:t xml:space="preserve"> veya bulaşıcı hastalıkları yayma riski bulunan ve özellikle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 olmak üzere bu Yönetmelikte belirtilen veteriner kontrollerine tabi olacak bitkisel ürünleri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Bakanlık bu maddenin birinci fıkrasında verilen </w:t>
                  </w:r>
                  <w:proofErr w:type="gramStart"/>
                  <w:r w:rsidRPr="004502A4">
                    <w:rPr>
                      <w:rFonts w:ascii="Times New Roman" w:eastAsia="Times New Roman" w:hAnsi="Times New Roman" w:cs="Times New Roman"/>
                      <w:sz w:val="18"/>
                      <w:szCs w:val="18"/>
                      <w:lang w:eastAsia="tr-TR"/>
                    </w:rPr>
                    <w:t>prosedüre</w:t>
                  </w:r>
                  <w:proofErr w:type="gramEnd"/>
                  <w:r w:rsidRPr="004502A4">
                    <w:rPr>
                      <w:rFonts w:ascii="Times New Roman" w:eastAsia="Times New Roman" w:hAnsi="Times New Roman" w:cs="Times New Roman"/>
                      <w:sz w:val="18"/>
                      <w:szCs w:val="18"/>
                      <w:lang w:eastAsia="tr-TR"/>
                    </w:rPr>
                    <w:t xml:space="preserve"> uygun olarak: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Hayvan sağlığı durumlarına göre uygulanması gereken işlenme şekli başta olmak üzere, diğer ülkelerdeki hayvan sağlığı koşullarını ve verilmesi gereken garantileri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Ülkelerin verdiği garantiler göz önüne alınarak bu maddenin birinci fıkrasında belirtilen bitkisel ürünlerin ülkemize ihracatı için izin verilebilecek ülkelerin bir listesini hazırlar.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c) Özellikle dökme ithalat durumunda, başta numune alma işlemleri olmak üzere bu ürünler için uygulanacak denetim </w:t>
                  </w:r>
                  <w:proofErr w:type="gramStart"/>
                  <w:r w:rsidRPr="004502A4">
                    <w:rPr>
                      <w:rFonts w:ascii="Times New Roman" w:eastAsia="Times New Roman" w:hAnsi="Times New Roman" w:cs="Times New Roman"/>
                      <w:sz w:val="18"/>
                      <w:szCs w:val="18"/>
                      <w:lang w:eastAsia="tr-TR"/>
                    </w:rPr>
                    <w:t>prosedürlerini</w:t>
                  </w:r>
                  <w:proofErr w:type="gramEnd"/>
                  <w:r w:rsidRPr="004502A4">
                    <w:rPr>
                      <w:rFonts w:ascii="Times New Roman" w:eastAsia="Times New Roman" w:hAnsi="Times New Roman" w:cs="Times New Roman"/>
                      <w:sz w:val="18"/>
                      <w:szCs w:val="18"/>
                      <w:lang w:eastAsia="tr-TR"/>
                    </w:rPr>
                    <w:t xml:space="preserve">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Şüphe durumunda uygulanacak işlemler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21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İkinci bölümün hükümleri saklı kalmak kaydıyla, mevzuata uygunsuzluk şüphesi veya aşağıdakilerle ilgili şüphe oluşursa, resmi veteriner hekim veya veteriner sınır kontrol noktası müdürlüğü bu bilgileri teyit etmek veya şüpheyi ortadan kaldırmak için gerekli gördüğü veteriner kontrollerini gerçekleştirir: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Ürünün kimliği ya da asıl varış yeri.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Ürünün, bu tür ürünler için ilgili mevzuatta belirtilen garantileri karşılayıp karşılamadığı.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Mevzuatta belirtilen hayvan veya halk sağlığı garantilerine uygunluğu.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Kontrol edilen ürünler kontrol sonuçları elde edilinceye kadar veteriner sınır kontrol noktası müdürlüğü gözetiminde kalır.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Eğer şüpheler doğrulanırsa, aynı menşeden gelen ürünlerin kontrolü 19 uncu maddenin üçüncü fıkrasına göre arttırılır.</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ÜÇÜNCÜ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Koruma Tedbirleri ve Arttırılmış Kontroller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lastRenderedPageBreak/>
                    <w:t>Koruma tedbirleri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22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 xml:space="preserve">(1) Diğer bir ülke toprağında, </w:t>
                  </w:r>
                  <w:proofErr w:type="gramStart"/>
                  <w:r w:rsidRPr="004502A4">
                    <w:rPr>
                      <w:rFonts w:ascii="Times New Roman" w:eastAsia="Times New Roman" w:hAnsi="Times New Roman" w:cs="Times New Roman"/>
                      <w:sz w:val="18"/>
                      <w:szCs w:val="18"/>
                      <w:lang w:eastAsia="tr-TR"/>
                    </w:rPr>
                    <w:t>22/1/2011</w:t>
                  </w:r>
                  <w:proofErr w:type="gramEnd"/>
                  <w:r w:rsidRPr="004502A4">
                    <w:rPr>
                      <w:rFonts w:ascii="Times New Roman" w:eastAsia="Times New Roman" w:hAnsi="Times New Roman" w:cs="Times New Roman"/>
                      <w:sz w:val="18"/>
                      <w:szCs w:val="18"/>
                      <w:lang w:eastAsia="tr-TR"/>
                    </w:rPr>
                    <w:t xml:space="preserve"> tarihli ve 27823 sayılı Resmî Gazete’de yayımlanan İhbarı Mecburi Hayvan Hastalıkları ve Bildirimine Ait Yönetmelik kapsamındaki hastalıklar, </w:t>
                  </w:r>
                  <w:proofErr w:type="spellStart"/>
                  <w:r w:rsidRPr="004502A4">
                    <w:rPr>
                      <w:rFonts w:ascii="Times New Roman" w:eastAsia="Times New Roman" w:hAnsi="Times New Roman" w:cs="Times New Roman"/>
                      <w:sz w:val="18"/>
                      <w:szCs w:val="18"/>
                      <w:lang w:eastAsia="tr-TR"/>
                    </w:rPr>
                    <w:t>zoonoz</w:t>
                  </w:r>
                  <w:proofErr w:type="spellEnd"/>
                  <w:r w:rsidRPr="004502A4">
                    <w:rPr>
                      <w:rFonts w:ascii="Times New Roman" w:eastAsia="Times New Roman" w:hAnsi="Times New Roman" w:cs="Times New Roman"/>
                      <w:sz w:val="18"/>
                      <w:szCs w:val="18"/>
                      <w:lang w:eastAsia="tr-TR"/>
                    </w:rPr>
                    <w:t xml:space="preserve"> veya diğer hastalıklar ya da hayvan ve halk sağlığına yönelik ciddi bir tehdit oluşturabilecek herhangi bir vakanın ortaya çıkması veya yayılması halinde veya ilgili ülkenin veteriner hekimlerinin bulguları ışığında ya da bir veteriner sınır kontrol noktası müdürlüğünde yapılan kontroller sonucunda hayvan veya halk sağlığının korunmasını gerektiren bir durumda, merkezi yetkili makam en kısa zamanda durumun ciddiyetine göre aşağıdaki önlemlerden birisini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İlgili ülkenin tamamından veya bir bölümünden ve gerektiğinde transit geçtiği diğer ülkelerden ithalatı askıya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İlgili ülkenin tamamından veya bir bölümünden gelen ürünlerle ilgili özel koşullar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Mevcut bulgulara dayanarak, özellikle halk ve hayvan sağlığına yönelik risklerin aranmasını içeren uygun kontrol şartlarını belirler ve kontrollerin sonuçlarına bağlı olarak fiziksel kontrollerin sıklığını artırır.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Yönetmelikte belirtilen kontroller sonucunda sevkiyatın insan veya hayvan sağlığı için tehlike oluşturduğu tespit edilirse, veteriner sınır kontrol noktası müdürlüğü derhal aşağıdaki önlemleri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Söz konusu sevkiyatı alıkoyar ve imha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Diğer veteriner sınır kontrol noktası müdürlüklerini ve merkezi yetkili makamı bulgular ve ürünlerin menşei hususunda veri tabanı veya diğer iletişim araçları ile derhal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Birinci fıkrada belirtilen durumlarda merkezi yetkili makam 13, 14 ve 15 inci maddeler kapsamındaki ürünlerle ilgili olarak geçici koruma tedbirleri alabilir.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Gerekli görüldüğünde Bakanlık temsilcileri ilgili ülkeye en kısa sürede bir ziyaret gerçekleştirebilir.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Bakanlık gerektiğinde birinci, ikinci ve üçüncü fıkralara göre alınan koruma tedbirlerini değiştirir, iptal eder veya genişletir.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Arttırılmış kontroller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23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Yönetmelikte belirtilen kontroller sonucunda mevzuatın ciddi olarak veya tekrarlanarak ihlal edildiği kanaatine varılırsa, bu ihlallere konu olan ürünler veya bu ürünlerin menşei ile ilgili aşağıdaki önlemler alınır: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Veteriner sınır kontrol noktası müdürlüğü ihlale konu olan ürünlerin niteliği ve ilgili sevkiyat hakkında merkezi yetkili makamı ve tüm sınır kontrol noktalarını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Veteriner sınır kontrol noktası müdürlüğü aynı menşeden gelen ürünlerin tüm sevkiyatları üzerinde arttırılmış kontroller gerçekleştirir. Bu kapsamda, aynı menşeden gelen sonraki 10 sevkiyat, bu Yönetmeliğin Ek-1’inde belirtilen numune alma ve laboratuvar analizleri dâhil fiziksel kontroller için veteriner sınır kontrol noktasında alıkoyulur ve denetim masrafları sevkiyattan sorumlu kişi tarafından karşılanır. Bu şekilde yapılan ek kontrollerde mevzuata uygunsuzluğun doğrulanması durumunda sevkiyatın tamamı veya uygunsuz bölümü 19 uncu maddeye uygun olarak imha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Veteriner sınır kontrol noktası müdürlüğü yapılan arttırılmış kontrollerin sonucu hakkında merkezi yetkili makamı bilgilendirir. Bu bilgiye dayalı olarak, merkezi yetkili makam tespit edilen ihlalin sebeplerini ve kaynağını belirlemek amacıyla gerekli tüm araştırmaları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Kontroller sonucunda maksimum kalıntı seviyesinin aşıldığı tespit edilirse, kontroller birinci fıkranın (b) </w:t>
                  </w:r>
                  <w:r w:rsidRPr="004502A4">
                    <w:rPr>
                      <w:rFonts w:ascii="Times New Roman" w:eastAsia="Times New Roman" w:hAnsi="Times New Roman" w:cs="Times New Roman"/>
                      <w:sz w:val="18"/>
                      <w:szCs w:val="18"/>
                      <w:lang w:eastAsia="tr-TR"/>
                    </w:rPr>
                    <w:lastRenderedPageBreak/>
                    <w:t>bendine göre yürütülür.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502A4">
                    <w:rPr>
                      <w:rFonts w:ascii="Times New Roman" w:eastAsia="Times New Roman" w:hAnsi="Times New Roman" w:cs="Times New Roman"/>
                      <w:sz w:val="18"/>
                      <w:szCs w:val="18"/>
                      <w:lang w:eastAsia="tr-TR"/>
                    </w:rPr>
                    <w:t xml:space="preserve">(3) Merkezi yetkili makam, eşdeğerlilik anlaşması bulunan veya sevkiyatları üzerinde azaltılmış kontroller uygulanan bir ülkenin yetkili makamları nezdinde bir soruşturma yaptıktan sonra, söz konusu ülkenin yükümlülüklerini yerine getirmediğini ve kalıntı planları ile ilgili verdiği garantilere uymadığını tespit ederse, eksiklikler giderilinceye kadar söz konusu ülkenin sevkiyatları üzerinde azaltılmış kontroller yapılması uygulamasını durdurur. </w:t>
                  </w:r>
                  <w:proofErr w:type="gramEnd"/>
                  <w:r w:rsidRPr="004502A4">
                    <w:rPr>
                      <w:rFonts w:ascii="Times New Roman" w:eastAsia="Times New Roman" w:hAnsi="Times New Roman" w:cs="Times New Roman"/>
                      <w:sz w:val="18"/>
                      <w:szCs w:val="18"/>
                      <w:lang w:eastAsia="tr-TR"/>
                    </w:rPr>
                    <w:t xml:space="preserve">Merkezi yetkili makam azaltılmış kontrollerin tekrar uygulanması için aynı </w:t>
                  </w:r>
                  <w:proofErr w:type="gramStart"/>
                  <w:r w:rsidRPr="004502A4">
                    <w:rPr>
                      <w:rFonts w:ascii="Times New Roman" w:eastAsia="Times New Roman" w:hAnsi="Times New Roman" w:cs="Times New Roman"/>
                      <w:sz w:val="18"/>
                      <w:szCs w:val="18"/>
                      <w:lang w:eastAsia="tr-TR"/>
                    </w:rPr>
                    <w:t>prosedürleri</w:t>
                  </w:r>
                  <w:proofErr w:type="gramEnd"/>
                  <w:r w:rsidRPr="004502A4">
                    <w:rPr>
                      <w:rFonts w:ascii="Times New Roman" w:eastAsia="Times New Roman" w:hAnsi="Times New Roman" w:cs="Times New Roman"/>
                      <w:sz w:val="18"/>
                      <w:szCs w:val="18"/>
                      <w:lang w:eastAsia="tr-TR"/>
                    </w:rPr>
                    <w:t xml:space="preserve"> kullanır. Gerektiğinde, söz konusu eşdeğerlilik anlaşması kapsamında verilen azaltılmış kontrol uygulamasının yeniden tanınması için, Bakanlık temsilcileri, önlemlerin alındığının doğrulanması amacıyla masrafları söz konusu ülkeye ait olmak üzere ilgili ülkeyi ziyaret eder.</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DÖRDÜNCÜ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Çeşitli ve Son Hükümler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Personel değişim programı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24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Bakanlık, veteriner sınır kontrol noktası müdürlüğünde çalışan personelin bilgi ve deneyimlerini artırmak ve uygulamada bir örnekliliği sağlamak amacıyla personel değişim programı oluşturur.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Personel eğitimleri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25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Merkezi yetkili makam, veteriner sınır kontrol noktası müdürlüklerine atanan personele yönelik özel eğitim programları ve veteriner sınır kontrol noktası müdürlüklerinde çalışan resmi veteriner hekimler için yılda en az bir kez olmak üzere hizmet içi eğitim programları hazırlar, uygular veya uygulanmasını sağlar.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Hizmet alımı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26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sınır kontrol noktasında alınan numunelerin analizi için hizmet alımı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İthalatı reddedilen ürünlerin imhasını gerçekleştirecek niteliklere sahip kuruluşlardan hizmet alımı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sınır kontrol noktası müdürlükleri kuruluncaya kadar yapılacak işlemler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GEÇİCİ MADDE 1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(1) Veteriner kontrolleri, ülkeye girişte veteriner sınır kontrol noktası müdürlüklerinin bulunmadığı yerlerde, yeterli veteriner sınır kontrol noktası müdürlükleri kuruluncaya kadar, Gümrük ve Ticaret Bakanlığı ile birlikte belirlenen gümrük giriş kapılarında Bakanlıkça yetkilendirilen il müdürlükleri tarafından yürütülür.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Geçiş hükümleri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GEÇİCİ MADDE 2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 xml:space="preserve">(1) Bu Yönetmelikte öngörülen uygulamaya ilişkin ayrıntılı kurallar belirleninceye kadar, bu kurallara ilişkin </w:t>
                  </w:r>
                  <w:proofErr w:type="gramStart"/>
                  <w:r w:rsidRPr="004502A4">
                    <w:rPr>
                      <w:rFonts w:ascii="Times New Roman" w:eastAsia="Times New Roman" w:hAnsi="Times New Roman" w:cs="Times New Roman"/>
                      <w:sz w:val="18"/>
                      <w:szCs w:val="18"/>
                      <w:lang w:eastAsia="tr-TR"/>
                    </w:rPr>
                    <w:t>27/5/2004</w:t>
                  </w:r>
                  <w:proofErr w:type="gramEnd"/>
                  <w:r w:rsidRPr="004502A4">
                    <w:rPr>
                      <w:rFonts w:ascii="Times New Roman" w:eastAsia="Times New Roman" w:hAnsi="Times New Roman" w:cs="Times New Roman"/>
                      <w:sz w:val="18"/>
                      <w:szCs w:val="18"/>
                      <w:lang w:eastAsia="tr-TR"/>
                    </w:rPr>
                    <w:t xml:space="preserve"> tarihli ve 5179 sayılı Gıdaların Üretimi, Tüketimi ve Denetlenmesine Dair Kanun Hükmünde Kararnamenin Değiştirilerek Kabulü Hakkındaki Kanun, 29/5/1973 tarihli ve 1734 sayılı Yem Kanunu ve 8/5/1986 tarihli ve 3285 sayılı Hayvan Sağlığı ve Zabıtası Kanununa dayanılarak çıkarılan Tebliğ ve diğer alt mevzuatın bu Yönetmeliğe aykırı olmayan hükümlerinin uygulanmasına devam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Yürürlük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27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 yayımı tarihinde yürürlüğe girer.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Yürütme</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lastRenderedPageBreak/>
                    <w:t>MADDE 28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 hükümlerini Gıda, Tarım ve Hayvancılık Bakanı yürütür.</w:t>
                  </w:r>
                </w:p>
                <w:p w:rsidR="004502A4" w:rsidRPr="004502A4" w:rsidRDefault="004502A4" w:rsidP="004502A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w:t>
                  </w:r>
                </w:p>
                <w:p w:rsidR="004502A4" w:rsidRPr="004502A4" w:rsidRDefault="004502A4" w:rsidP="004502A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p>
                <w:p w:rsidR="004502A4" w:rsidRPr="004502A4" w:rsidRDefault="004502A4" w:rsidP="00450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02A4">
                    <w:rPr>
                      <w:rFonts w:ascii="Arial" w:eastAsia="Times New Roman" w:hAnsi="Arial" w:cs="Arial"/>
                      <w:b/>
                      <w:bCs/>
                      <w:color w:val="000080"/>
                      <w:sz w:val="18"/>
                      <w:szCs w:val="18"/>
                      <w:lang w:eastAsia="tr-TR"/>
                    </w:rPr>
                    <w:t> </w:t>
                  </w:r>
                </w:p>
              </w:tc>
            </w:tr>
          </w:tbl>
          <w:p w:rsidR="004502A4" w:rsidRPr="004502A4" w:rsidRDefault="004502A4" w:rsidP="004502A4">
            <w:pPr>
              <w:spacing w:after="0" w:line="240" w:lineRule="auto"/>
              <w:rPr>
                <w:rFonts w:ascii="Times New Roman" w:eastAsia="Times New Roman" w:hAnsi="Times New Roman" w:cs="Times New Roman"/>
                <w:sz w:val="24"/>
                <w:szCs w:val="24"/>
                <w:lang w:eastAsia="tr-TR"/>
              </w:rPr>
            </w:pPr>
          </w:p>
        </w:tc>
      </w:tr>
    </w:tbl>
    <w:p w:rsidR="004502A4" w:rsidRPr="004502A4" w:rsidRDefault="004502A4" w:rsidP="004502A4">
      <w:pPr>
        <w:spacing w:after="0" w:line="240" w:lineRule="auto"/>
        <w:jc w:val="center"/>
        <w:rPr>
          <w:rFonts w:ascii="Times New Roman" w:eastAsia="Times New Roman" w:hAnsi="Times New Roman" w:cs="Times New Roman"/>
          <w:color w:val="000000"/>
          <w:sz w:val="27"/>
          <w:szCs w:val="27"/>
          <w:lang w:eastAsia="tr-TR"/>
        </w:rPr>
      </w:pPr>
      <w:r w:rsidRPr="004502A4">
        <w:rPr>
          <w:rFonts w:ascii="Times New Roman" w:eastAsia="Times New Roman" w:hAnsi="Times New Roman" w:cs="Times New Roman"/>
          <w:color w:val="000000"/>
          <w:sz w:val="27"/>
          <w:szCs w:val="27"/>
          <w:lang w:eastAsia="tr-TR"/>
        </w:rPr>
        <w:lastRenderedPageBreak/>
        <w:t> </w:t>
      </w:r>
    </w:p>
    <w:p w:rsidR="00182907" w:rsidRDefault="00182907"/>
    <w:sectPr w:rsidR="00182907" w:rsidSect="00182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A4"/>
    <w:rsid w:val="000C6D8E"/>
    <w:rsid w:val="00182907"/>
    <w:rsid w:val="00450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83872-4474-4E9D-96D3-A22C2025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4502A4"/>
  </w:style>
  <w:style w:type="character" w:styleId="Hyperlink">
    <w:name w:val="Hyperlink"/>
    <w:basedOn w:val="DefaultParagraphFont"/>
    <w:uiPriority w:val="99"/>
    <w:semiHidden/>
    <w:unhideWhenUsed/>
    <w:rsid w:val="00450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1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6943</Words>
  <Characters>39580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2015-01-21T18:16:00Z</dcterms:created>
  <dcterms:modified xsi:type="dcterms:W3CDTF">2015-01-21T18:16:00Z</dcterms:modified>
</cp:coreProperties>
</file>